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CC" w:rsidRDefault="006677CC" w:rsidP="00667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Разъяснено, кто может приобретать контейнеры для их установки в местах накопления ТКО</w:t>
      </w:r>
    </w:p>
    <w:p w:rsidR="006677CC" w:rsidRDefault="006677CC" w:rsidP="00667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77CC" w:rsidRDefault="006677CC" w:rsidP="00667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Сообщается, в частности, что в соответствии с Правилами обращения с твердыми коммунальными отходами, утвержденными Постановлением Правительства РФ от 15.11.2016 N 1156, складирование ТКО осуществляется потребителями в контейнеры, расположенные в мусороприемных камерах (при наличии соответствующей внутридомовой инженерной системы); в контейнеры, бункеры, расположенные на контейнерных площадках; в пакеты или другие емкости, предоставленные региональным оператором.</w:t>
      </w:r>
      <w:proofErr w:type="gramEnd"/>
    </w:p>
    <w:p w:rsidR="006677CC" w:rsidRDefault="006677CC" w:rsidP="00667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Основами ценообразования в области обращения с твердыми коммунальными отходами, утвержденными Постановлением Правительства РФ от 30.05.2016 N 484, необходимая валовая выручка регионального оператора включает, в том числе, расходы на приобретение контейнеров и бункеров в размере не более 1% от необходимой валовой выручки на очередной период регулирования. Вместе с тем, прямо в законодательстве не определены лица, обязанные приобретать контейнеры и бункеры для их установки в местах накопления ТКО.</w:t>
      </w:r>
    </w:p>
    <w:p w:rsidR="006677CC" w:rsidRDefault="006677CC" w:rsidP="00667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Таким образом, контейнеры могут приобретаться, в частности, собственниками земельных участков, на которых расположены места накопления ТКО, органами местного самоуправления, создавшими места накопления ТКО в соответствии с действующим законодательством, организациями, осуществляющими управление многоквартирными домами, потребителями, региональным оператором в случае включения соответствующих расходов при установлении единого тарифа на услугу регионального оператора.</w:t>
      </w:r>
      <w:proofErr w:type="gramEnd"/>
    </w:p>
    <w:p w:rsidR="006677CC" w:rsidRDefault="006677CC" w:rsidP="00667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7CC" w:rsidRDefault="006677CC" w:rsidP="006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(Письмо </w:t>
      </w:r>
      <w:r w:rsidRPr="00976264">
        <w:rPr>
          <w:rFonts w:ascii="Times New Roman" w:hAnsi="Times New Roman"/>
          <w:sz w:val="28"/>
          <w:szCs w:val="28"/>
          <w:lang w:eastAsia="ru-RU"/>
        </w:rPr>
        <w:t>Минприроды России от 18.01.2019 N 12-47/928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264">
        <w:rPr>
          <w:rFonts w:ascii="Times New Roman" w:hAnsi="Times New Roman"/>
          <w:sz w:val="28"/>
          <w:szCs w:val="28"/>
          <w:lang w:eastAsia="ru-RU"/>
        </w:rPr>
        <w:t>"Письмо Аппарата Правительства Российской Федерации от 24.12.2019 N П9-68084"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6677CC" w:rsidRDefault="006677CC" w:rsidP="00667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ACA" w:rsidRDefault="006677CC">
      <w:bookmarkStart w:id="0" w:name="_GoBack"/>
      <w:bookmarkEnd w:id="0"/>
    </w:p>
    <w:sectPr w:rsidR="00F0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CC"/>
    <w:rsid w:val="006677CC"/>
    <w:rsid w:val="00867534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2019-06-17T04:46:00Z</dcterms:created>
  <dcterms:modified xsi:type="dcterms:W3CDTF">2019-06-17T04:47:00Z</dcterms:modified>
</cp:coreProperties>
</file>